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1" w:firstLine="0"/>
        <w:jc w:val="right"/>
        <w:spacing w:lineRule="auto" w:line="240" w:after="0"/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</w:rPr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Проект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ind w:left="0" w:right="1" w:firstLine="0"/>
        <w:jc w:val="right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sz w:val="28"/>
        </w:rPr>
        <w:t xml:space="preserve">Приложение № 3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p>
      <w:pPr>
        <w:ind w:left="0" w:right="1" w:firstLine="0"/>
        <w:jc w:val="right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sz w:val="20"/>
        </w:rPr>
      </w:r>
      <w:r>
        <w:rPr>
          <w:rFonts w:ascii="Times New Roman" w:hAnsi="Times New Roman" w:cs="Times New Roman" w:eastAsia="Times New Roman"/>
          <w:b w:val="false"/>
          <w:sz w:val="20"/>
        </w:rPr>
      </w:r>
      <w:r/>
    </w:p>
    <w:p>
      <w:pPr>
        <w:ind w:left="0" w:right="1" w:firstLine="0"/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  <w:t xml:space="preserve">РЕГЛАМЕНТ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ind w:left="0" w:right="1" w:firstLine="0"/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организации работы Проектного офиса международного молодежного сотрудничества по направлению</w:t>
      </w:r>
      <w:r>
        <w:rPr>
          <w:rFonts w:ascii="Times New Roman" w:hAnsi="Times New Roman" w:cs="Times New Roman" w:eastAsia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«</w:t>
      </w:r>
      <w:r>
        <w:rPr>
          <w:rFonts w:ascii="Times New Roman" w:hAnsi="Times New Roman" w:cs="Times New Roman" w:eastAsia="Times New Roman"/>
          <w:b/>
          <w:sz w:val="28"/>
        </w:rPr>
        <w:t xml:space="preserve">Россия 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eastAsia="ru-RU"/>
        </w:rPr>
        <w:t xml:space="preserve">– </w:t>
      </w:r>
      <w:r>
        <w:rPr>
          <w:rFonts w:ascii="Times New Roman" w:hAnsi="Times New Roman" w:cs="Times New Roman" w:eastAsia="Times New Roman"/>
          <w:b/>
          <w:sz w:val="28"/>
        </w:rPr>
        <w:t xml:space="preserve">БРИКС»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ind w:left="0" w:right="1" w:firstLine="0"/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pStyle w:val="568"/>
        <w:numPr>
          <w:ilvl w:val="0"/>
          <w:numId w:val="5"/>
        </w:numPr>
        <w:jc w:val="center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Общие положения</w:t>
      </w:r>
      <w:r>
        <w:rPr>
          <w:rFonts w:ascii="Times New Roman" w:hAnsi="Times New Roman" w:cs="Times New Roman" w:eastAsia="Times New Roman"/>
          <w:b/>
          <w:sz w:val="28"/>
        </w:rPr>
      </w:r>
      <w:r>
        <w:rPr>
          <w:b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1.1.</w:t>
      </w:r>
      <w:r>
        <w:rPr>
          <w:rFonts w:ascii="Times New Roman" w:hAnsi="Times New Roman" w:cs="Times New Roman" w:eastAsia="Times New Roman"/>
          <w:sz w:val="28"/>
        </w:rPr>
        <w:tab/>
        <w:t xml:space="preserve">В настоящем регламенте используются следующие основные термины: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8"/>
        <w:numPr>
          <w:ilvl w:val="0"/>
          <w:numId w:val="4"/>
        </w:numPr>
        <w:ind w:left="0" w:firstLine="34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Проектный офис 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eastAsia="ru-RU"/>
        </w:rPr>
        <w:t xml:space="preserve">– Проектный офис международного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eastAsia="ru-RU"/>
        </w:rPr>
        <w:t xml:space="preserve"> молодежного сотрудничества по направлению </w:t>
      </w:r>
      <w:r>
        <w:rPr>
          <w:rFonts w:ascii="Times New Roman" w:hAnsi="Times New Roman" w:cs="Times New Roman" w:eastAsia="Times New Roman"/>
          <w:sz w:val="28"/>
        </w:rPr>
        <w:t xml:space="preserve">«Россия 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eastAsia="ru-RU"/>
        </w:rPr>
        <w:t xml:space="preserve">– </w:t>
      </w:r>
      <w:r>
        <w:rPr>
          <w:rFonts w:ascii="Times New Roman" w:hAnsi="Times New Roman" w:cs="Times New Roman" w:eastAsia="Times New Roman"/>
          <w:sz w:val="28"/>
        </w:rPr>
        <w:t xml:space="preserve">БРИКС»</w:t>
      </w:r>
      <w:r>
        <w:rPr>
          <w:rFonts w:ascii="Times New Roman" w:hAnsi="Times New Roman" w:cs="Times New Roman" w:eastAsia="Times New Roman"/>
          <w:sz w:val="28"/>
          <w:lang w:val="en-US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8"/>
        <w:numPr>
          <w:ilvl w:val="0"/>
          <w:numId w:val="4"/>
        </w:numPr>
        <w:ind w:left="0" w:firstLine="34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hd w:val="clear" w:color="auto" w:fill="FFFFFF"/>
          <w:lang w:eastAsia="ru-RU"/>
        </w:rPr>
        <w:t xml:space="preserve">Положение – Положение о Проектном офисе международного молодежного сотрудничества по направлению «Россия – </w:t>
      </w:r>
      <w:r>
        <w:rPr>
          <w:rFonts w:ascii="Times New Roman" w:hAnsi="Times New Roman" w:cs="Times New Roman" w:eastAsia="Times New Roman"/>
          <w:sz w:val="28"/>
        </w:rPr>
        <w:t xml:space="preserve">БРИКС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val="en-US" w:eastAsia="ru-RU"/>
        </w:rPr>
        <w:t xml:space="preserve">;</w:t>
      </w:r>
      <w:r>
        <w:rPr>
          <w:rFonts w:ascii="Times New Roman" w:hAnsi="Times New Roman" w:cs="Times New Roman" w:eastAsia="Times New Roman"/>
          <w:sz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8"/>
        <w:numPr>
          <w:ilvl w:val="0"/>
          <w:numId w:val="4"/>
        </w:numPr>
        <w:ind w:left="0" w:firstLine="34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hd w:val="clear" w:color="auto" w:fill="FFFFFF"/>
        </w:rPr>
        <w:t xml:space="preserve">Учредители 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eastAsia="ru-RU"/>
        </w:rPr>
        <w:t xml:space="preserve">– Учредители Проектного о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eastAsia="ru-RU"/>
        </w:rPr>
        <w:t xml:space="preserve">фиса</w:t>
      </w:r>
      <w:r>
        <w:rPr>
          <w:rFonts w:ascii="Times New Roman" w:hAnsi="Times New Roman" w:cs="Times New Roman" w:eastAsia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eastAsia="ru-RU"/>
        </w:rPr>
        <w:t xml:space="preserve">международного молодежного сотрудничества по направлению «Россия – </w:t>
      </w:r>
      <w:r>
        <w:rPr>
          <w:rFonts w:ascii="Times New Roman" w:hAnsi="Times New Roman" w:cs="Times New Roman" w:eastAsia="Times New Roman"/>
          <w:sz w:val="28"/>
        </w:rPr>
        <w:t xml:space="preserve">БРИКС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eastAsia="ru-RU"/>
        </w:rPr>
        <w:t xml:space="preserve">». Учредителями являются Федеральное агентство 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eastAsia="ru-RU"/>
        </w:rPr>
        <w:t xml:space="preserve">по делам молодежи</w:t>
        <w:br/>
        <w:t xml:space="preserve">и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Министерство молодежного развития Ульяновской области</w:t>
      </w:r>
      <w:r>
        <w:rPr>
          <w:rFonts w:ascii="Times New Roman" w:hAnsi="Times New Roman" w:cs="Times New Roman" w:eastAsia="Times New Roman"/>
          <w:sz w:val="28"/>
          <w:shd w:val="clear" w:color="auto" w:fill="FFFFFF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8"/>
        <w:numPr>
          <w:ilvl w:val="0"/>
          <w:numId w:val="4"/>
        </w:numPr>
        <w:ind w:left="0" w:firstLine="34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hd w:val="clear" w:color="auto" w:fill="FFFFFF"/>
          <w:lang w:eastAsia="ru-RU"/>
        </w:rPr>
        <w:t xml:space="preserve">Наблюдательный совет – Наблюдательный совет Проектного офиса</w:t>
      </w:r>
      <w:r>
        <w:rPr>
          <w:rFonts w:ascii="Times New Roman" w:hAnsi="Times New Roman" w:cs="Times New Roman" w:eastAsia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eastAsia="ru-RU"/>
        </w:rPr>
        <w:t xml:space="preserve">международного молодежного сотрудничества по направлению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eastAsia="ru-RU"/>
        </w:rPr>
        <w:br/>
        <w:t xml:space="preserve">«Россия – </w:t>
      </w:r>
      <w:r>
        <w:rPr>
          <w:rFonts w:ascii="Times New Roman" w:hAnsi="Times New Roman" w:cs="Times New Roman" w:eastAsia="Times New Roman"/>
          <w:sz w:val="28"/>
        </w:rPr>
        <w:t xml:space="preserve">БРИКС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eastAsia="ru-RU"/>
        </w:rPr>
        <w:t xml:space="preserve">», </w:t>
      </w:r>
      <w:r>
        <w:rPr>
          <w:rFonts w:ascii="Times New Roman" w:hAnsi="Times New Roman" w:cs="Times New Roman" w:eastAsia="Times New Roman"/>
          <w:sz w:val="28"/>
          <w:shd w:val="clear" w:color="auto" w:fill="FFFFFF"/>
        </w:rPr>
        <w:t xml:space="preserve">который является высшим коллегиальным органом управления Проектного офиса;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8"/>
        <w:numPr>
          <w:ilvl w:val="0"/>
          <w:numId w:val="4"/>
        </w:numPr>
        <w:ind w:left="0" w:firstLine="34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hd w:val="clear" w:color="auto" w:fill="FFFFFF"/>
        </w:rPr>
        <w:t xml:space="preserve">План мероприятий </w:t>
      </w:r>
      <m:oMath>
        <m:r>
          <w:rPr>
            <w:rFonts w:ascii="Cambria Math" w:hAnsi="Cambria Math" w:cs="Cambria Math" w:eastAsia="Cambria Math"/>
            <w:sz w:val="28"/>
            <w:shd w:val="clear" w:color="auto" w:fill="FFFFFF"/>
          </w:rPr>
          <m:rPr/>
          <m:t>–</m:t>
        </m:r>
      </m:oMath>
      <w:r>
        <w:rPr>
          <w:rFonts w:ascii="Times New Roman" w:hAnsi="Times New Roman" w:cs="Times New Roman" w:eastAsia="Times New Roman"/>
          <w:sz w:val="28"/>
          <w:shd w:val="clear" w:color="auto" w:fill="FFFFFF"/>
        </w:rPr>
        <w:t xml:space="preserve"> План мероприятий Проектного офиса, утвержденный на заседании Наблюдательного совета Проектного офиса «Россия </w:t>
      </w:r>
      <m:oMath>
        <m:r>
          <w:rPr>
            <w:rFonts w:ascii="Cambria Math" w:hAnsi="Cambria Math" w:cs="Cambria Math" w:eastAsia="Cambria Math"/>
            <w:sz w:val="28"/>
            <w:shd w:val="clear" w:color="auto" w:fill="FFFFFF"/>
          </w:rPr>
          <m:rPr/>
          <m:t>–</m:t>
        </m:r>
      </m:oMath>
      <w:r>
        <w:rPr>
          <w:rFonts w:ascii="Times New Roman" w:hAnsi="Times New Roman" w:cs="Times New Roman" w:eastAsia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 w:eastAsia="Times New Roman"/>
          <w:sz w:val="28"/>
          <w:shd w:val="clear" w:color="auto" w:fill="FFFFFF"/>
        </w:rPr>
        <w:t xml:space="preserve">БРИКС</w:t>
      </w:r>
      <w:r>
        <w:rPr>
          <w:rFonts w:ascii="Times New Roman" w:hAnsi="Times New Roman" w:cs="Times New Roman" w:eastAsia="Times New Roman"/>
          <w:sz w:val="28"/>
          <w:shd w:val="clear" w:color="auto" w:fill="FFFFFF"/>
        </w:rPr>
        <w:t xml:space="preserve">».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1.2. Настоящий Регламен</w:t>
      </w:r>
      <w:r>
        <w:rPr>
          <w:rFonts w:ascii="Times New Roman" w:hAnsi="Times New Roman" w:cs="Times New Roman" w:eastAsia="Times New Roman"/>
          <w:sz w:val="28"/>
        </w:rPr>
        <w:t xml:space="preserve">т устанавливает общие правила, порядок взаимодействия и распределение обязанностей между Росмолодежью</w:t>
      </w:r>
      <w:r>
        <w:rPr>
          <w:rFonts w:ascii="Times New Roman" w:hAnsi="Times New Roman" w:cs="Times New Roman" w:eastAsia="Times New Roman"/>
          <w:sz w:val="28"/>
        </w:rPr>
        <w:br/>
        <w:t xml:space="preserve">и Проектным офисом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eastAsia="ru-RU"/>
        </w:rPr>
        <w:t xml:space="preserve"> при реализации комплекса мероприятий, направленных на выполнение</w:t>
      </w:r>
      <w:r>
        <w:rPr>
          <w:rFonts w:ascii="Times New Roman" w:hAnsi="Times New Roman" w:cs="Times New Roman" w:eastAsia="Times New Roman"/>
          <w:sz w:val="28"/>
        </w:rPr>
        <w:t xml:space="preserve"> цели, задач и функций Проектного офиса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1.3.</w:t>
      </w:r>
      <w:r>
        <w:rPr>
          <w:rFonts w:ascii="Times New Roman" w:hAnsi="Times New Roman" w:cs="Times New Roman" w:eastAsia="Times New Roman"/>
          <w:sz w:val="28"/>
        </w:rPr>
        <w:tab/>
        <w:t xml:space="preserve">Настоящий Регламент допо</w:t>
      </w:r>
      <w:r>
        <w:rPr>
          <w:rFonts w:ascii="Times New Roman" w:hAnsi="Times New Roman" w:cs="Times New Roman" w:eastAsia="Times New Roman"/>
          <w:sz w:val="28"/>
        </w:rPr>
        <w:t xml:space="preserve">лняет Положение.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2. Общие правила и порядок взаимодействия между сторонами</w:t>
      </w: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hd w:val="clear" w:color="auto" w:fill="FFFFFF"/>
          <w:lang w:eastAsia="ru-RU"/>
        </w:rPr>
        <w:t xml:space="preserve">2.1. Росмолодежь определяет стратегию и приоритетные направления работы Проектного офиса, а также осуществляет координацию и общий контроль деятельности Проектного офиса. </w:t>
      </w:r>
      <w:r>
        <w:rPr>
          <w:rFonts w:ascii="Times New Roman" w:hAnsi="Times New Roman" w:cs="Times New Roman" w:eastAsia="Times New Roman"/>
          <w:sz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hd w:val="clear" w:color="auto" w:fill="FFFFFF"/>
          <w:lang w:eastAsia="ru-RU"/>
        </w:rPr>
        <w:t xml:space="preserve">2.2. Про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eastAsia="ru-RU"/>
        </w:rPr>
        <w:t xml:space="preserve">ектный офис реализует комплекс мероприятий по поддержке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eastAsia="ru-RU"/>
        </w:rPr>
        <w:t xml:space="preserve"> системного взаимодействия молодежи и молодежных организаций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eastAsia="ru-RU"/>
        </w:rPr>
        <w:br/>
        <w:t xml:space="preserve">Российской Федерации с молодежью и молодежными организациями стран </w:t>
      </w:r>
      <w:r>
        <w:rPr>
          <w:rFonts w:ascii="Times New Roman" w:hAnsi="Times New Roman" w:cs="Times New Roman" w:eastAsia="Times New Roman"/>
          <w:sz w:val="28"/>
        </w:rPr>
        <w:t xml:space="preserve">БРИКС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hd w:val="clear" w:color="auto" w:fill="FFFFFF"/>
          <w:lang w:eastAsia="ru-RU"/>
        </w:rPr>
        <w:t xml:space="preserve">2.3. Ответственным лицом за взаимодействие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eastAsia="ru-RU"/>
        </w:rPr>
        <w:t xml:space="preserve"> между Росмолодежью 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eastAsia="ru-RU"/>
        </w:rPr>
        <w:br/>
        <w:t xml:space="preserve">и Проектным офисом является Администратор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eastAsia="ru-RU"/>
        </w:rPr>
        <w:t xml:space="preserve"> Проектного офиса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hd w:val="clear" w:color="auto" w:fill="FFFFFF"/>
          <w:lang w:eastAsia="ru-RU"/>
        </w:rPr>
        <w:t xml:space="preserve">2.4. Утверждение стратегических решений, касающихся деятельности Проектного офиса, осуществляется на заседаниях Наблюдательного совета.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hd w:val="clear" w:color="auto" w:fill="FFFFFF"/>
          <w:lang w:eastAsia="ru-RU"/>
        </w:rPr>
        <w:t xml:space="preserve">2.5. Учредители Проектного офиса в равной степени несут ответственность за привлечение и использование ресурсов, необходимых для реализации Плана мероприятий.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3. Распределение обязанностей</w:t>
      </w: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3.1. Росмолодежь: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8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определяет приоритетные направления деятельности Проектного офиса;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8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дает Проектному офису поручения, направленные на реализацию</w:t>
        <w:br/>
        <w:t xml:space="preserve">его цели, задач и функций;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8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осуществляет взаимодействие с региональными органами исполнительной власти, организациями высшего образования, региональными, федеральными и международными неправительственными организациями по вопросу реализации цели, задач и функций Проектного офиса.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8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пр</w:t>
      </w:r>
      <w:r>
        <w:rPr>
          <w:rFonts w:ascii="Times New Roman" w:hAnsi="Times New Roman" w:cs="Times New Roman" w:eastAsia="Times New Roman"/>
          <w:sz w:val="28"/>
        </w:rPr>
        <w:t xml:space="preserve">оводит координационные и иные совещания с руководителем</w:t>
        <w:br/>
        <w:t xml:space="preserve">или заместителем руководителя Проектного офиса, организует коллегиальное рассмотрение наиболее важных вопросов деятельности Проектного офиса;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8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осуществляет сбор и оценку целесообразности предложений</w:t>
      </w:r>
      <w:r>
        <w:rPr>
          <w:rFonts w:ascii="Times New Roman" w:hAnsi="Times New Roman" w:cs="Times New Roman" w:eastAsia="Times New Roman"/>
          <w:sz w:val="28"/>
        </w:rPr>
        <w:br/>
        <w:t xml:space="preserve">дл</w:t>
      </w:r>
      <w:r>
        <w:rPr>
          <w:rFonts w:ascii="Times New Roman" w:hAnsi="Times New Roman" w:cs="Times New Roman" w:eastAsia="Times New Roman"/>
          <w:sz w:val="28"/>
        </w:rPr>
        <w:t xml:space="preserve">я включения в План мероприятий и Перечень партнеров Проектного офиса.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8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осуществляет информационную поддержку мероприятий, направленных на развитие международного молодежного сотрудничества между странами БРИКС, на официальных ресурсах Росмолодежи;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8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по запросу руководителя ПО предоставляет информацию, направленную на организацию деятельности ПО, в рамках установленной компетенции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3</w:t>
      </w:r>
      <w:r>
        <w:rPr>
          <w:rFonts w:ascii="Times New Roman" w:hAnsi="Times New Roman" w:cs="Times New Roman" w:eastAsia="Times New Roman"/>
          <w:sz w:val="28"/>
        </w:rPr>
        <w:t xml:space="preserve">.2. Проектный офис: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8"/>
        <w:numPr>
          <w:ilvl w:val="0"/>
          <w:numId w:val="2"/>
        </w:numPr>
        <w:ind w:left="0" w:firstLine="34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по запросу ответственного сотрудника Росмолодежи предоставляет информацию о деятельности Проектного</w:t>
      </w:r>
      <w:r>
        <w:rPr>
          <w:rFonts w:ascii="Times New Roman" w:hAnsi="Times New Roman" w:cs="Times New Roman" w:eastAsia="Times New Roman"/>
          <w:sz w:val="28"/>
        </w:rPr>
        <w:t xml:space="preserve"> офиса в рамках установленной компетенции;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8"/>
        <w:numPr>
          <w:ilvl w:val="0"/>
          <w:numId w:val="2"/>
        </w:numPr>
        <w:ind w:left="0" w:firstLine="34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информирует Росмолодежь о своей деятельности на территории Российской Федерации и за рубежом (мероприятия, командировки, консультации, переговоры, подписываемые документы) не позднее</w:t>
        <w:br/>
        <w:t xml:space="preserve">чем за 5 календарных дней;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8"/>
        <w:numPr>
          <w:ilvl w:val="0"/>
          <w:numId w:val="2"/>
        </w:numPr>
        <w:ind w:left="0" w:firstLine="34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 к</w:t>
      </w:r>
      <w:r>
        <w:rPr>
          <w:rFonts w:ascii="Times New Roman" w:hAnsi="Times New Roman" w:cs="Times New Roman" w:eastAsia="Times New Roman"/>
          <w:sz w:val="28"/>
        </w:rPr>
        <w:t xml:space="preserve">оординации с Росмолодежью осуществляет взаимодействие</w:t>
      </w:r>
      <w:r>
        <w:rPr>
          <w:rFonts w:ascii="Times New Roman" w:hAnsi="Times New Roman" w:cs="Times New Roman" w:eastAsia="Times New Roman"/>
          <w:sz w:val="28"/>
        </w:rPr>
        <w:br/>
        <w:t xml:space="preserve">с партнерами Проектного офиса;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8"/>
        <w:numPr>
          <w:ilvl w:val="0"/>
          <w:numId w:val="2"/>
        </w:numPr>
        <w:ind w:left="0" w:firstLine="34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проводит информационную работу о деятельности Проектного офиса</w:t>
        <w:br/>
        <w:t xml:space="preserve">в сети Интернет и в социальных сетях;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8"/>
        <w:numPr>
          <w:ilvl w:val="0"/>
          <w:numId w:val="2"/>
        </w:numPr>
        <w:ind w:left="0" w:firstLine="34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осуществляет информационную поддержку мероприятий, направленных на раз</w:t>
      </w:r>
      <w:r>
        <w:rPr>
          <w:rFonts w:ascii="Times New Roman" w:hAnsi="Times New Roman" w:cs="Times New Roman" w:eastAsia="Times New Roman"/>
          <w:sz w:val="28"/>
        </w:rPr>
        <w:t xml:space="preserve">витие международного молодежного сотрудничества между странами БРИКС, на информационных ресурсах Проектного офиса;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8"/>
        <w:numPr>
          <w:ilvl w:val="0"/>
          <w:numId w:val="2"/>
        </w:numPr>
        <w:ind w:left="0" w:firstLine="34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осуществляет актуализацию Плана мероприятий и Перечня партнеров Проектного офиса в соответствии с решениями Наблюдательного совета;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8"/>
        <w:numPr>
          <w:ilvl w:val="0"/>
          <w:numId w:val="2"/>
        </w:numPr>
        <w:ind w:left="0" w:firstLine="34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по согласованию с Росмолодежью заключает соглашения</w:t>
      </w:r>
      <w:r>
        <w:rPr>
          <w:rFonts w:ascii="Times New Roman" w:hAnsi="Times New Roman" w:cs="Times New Roman" w:eastAsia="Times New Roman"/>
          <w:sz w:val="28"/>
        </w:rPr>
        <w:br/>
        <w:t xml:space="preserve">и меморандумы о сотрудничестве с партнерскими организациями в рамках установленной компетенции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8"/>
        <w:numPr>
          <w:ilvl w:val="0"/>
          <w:numId w:val="2"/>
        </w:numPr>
        <w:ind w:left="0" w:firstLine="34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 рамках подготовки мероприятий, предусмотренных Планом мероприятий, организовывает встречу руководящего состава Проектного офиса с представителями Росмолодежи для утверждения концепции мероприятия не позднее, чем за месяц до мероприятия.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4. Формирование Плана мероприятий и перечня партнеров Проектного офиса</w:t>
      </w: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4.1. Проектный офис организует свою</w:t>
      </w:r>
      <w:r>
        <w:rPr>
          <w:rFonts w:ascii="Times New Roman" w:hAnsi="Times New Roman" w:cs="Times New Roman" w:eastAsia="Times New Roman"/>
          <w:sz w:val="28"/>
        </w:rPr>
        <w:t xml:space="preserve"> работу в соответствии </w:t>
      </w:r>
      <w:r>
        <w:rPr>
          <w:rFonts w:ascii="Times New Roman" w:hAnsi="Times New Roman" w:cs="Times New Roman" w:eastAsia="Times New Roman"/>
          <w:sz w:val="28"/>
        </w:rPr>
        <w:br/>
        <w:t xml:space="preserve">с Планом мероприятий Проектного офиса.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4.2. План мероприятий Проектного офиса формируется на основе предложений Учредителей, членов Наблюдательного совета, партнеров Проектного офиса и иных организаций и утверждается на заседании На</w:t>
      </w:r>
      <w:r>
        <w:rPr>
          <w:rFonts w:ascii="Times New Roman" w:hAnsi="Times New Roman" w:cs="Times New Roman" w:eastAsia="Times New Roman"/>
          <w:sz w:val="28"/>
        </w:rPr>
        <w:t xml:space="preserve">блюдательного совета Проектного офиса.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4.3. Для внесения предложений в План мероприятий Проектного офиса организация направляет официальное письмо в адрес руководителя </w:t>
      </w:r>
      <w:r>
        <w:rPr>
          <w:rFonts w:ascii="Times New Roman" w:hAnsi="Times New Roman" w:cs="Times New Roman" w:eastAsia="Times New Roman"/>
          <w:sz w:val="28"/>
        </w:rPr>
        <w:t xml:space="preserve">Росмолодежи с описание мероприятия</w:t>
      </w:r>
      <w:r>
        <w:rPr>
          <w:rFonts w:ascii="Times New Roman" w:hAnsi="Times New Roman" w:cs="Times New Roman" w:eastAsia="Times New Roman"/>
          <w:sz w:val="28"/>
        </w:rPr>
        <w:t xml:space="preserve">. В течение 14 дней с момента регистрации официального письма Росмолодежь направляет администратору Проектного офиса позицию по вопросу включения вышеуказанного мероприятия в План мероприятий Проектного офиса.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4.4. Проектный офис в координации с Росмо</w:t>
      </w:r>
      <w:r>
        <w:rPr>
          <w:rFonts w:ascii="Times New Roman" w:hAnsi="Times New Roman" w:cs="Times New Roman" w:eastAsia="Times New Roman"/>
          <w:sz w:val="28"/>
        </w:rPr>
        <w:t xml:space="preserve">лодежью организует работу</w:t>
      </w:r>
      <w:r>
        <w:rPr>
          <w:rFonts w:ascii="Times New Roman" w:hAnsi="Times New Roman" w:cs="Times New Roman" w:eastAsia="Times New Roman"/>
          <w:sz w:val="28"/>
        </w:rPr>
        <w:br/>
        <w:t xml:space="preserve">по реализации Плана мероприятий Проектного офиса.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contextualSpacing w:val="true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4.5. Администратор Проектного офиса на основании результатов проведенного мероприятия готовит отчет и направляет его в Росмолодежь</w:t>
        <w:br/>
        <w:t xml:space="preserve">в течение 7 дней с момента завершения мероприяти</w:t>
      </w:r>
      <w:r>
        <w:rPr>
          <w:rFonts w:ascii="Times New Roman" w:hAnsi="Times New Roman" w:cs="Times New Roman" w:eastAsia="Times New Roman"/>
          <w:sz w:val="28"/>
        </w:rPr>
        <w:t xml:space="preserve">я.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contextualSpacing w:val="true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contextualSpacing w:val="true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4.6. Организация, желающая стать партнером Проектного офиса, направляет официальное письмо в адрес руководителя Росмолодежи</w:t>
      </w:r>
      <w:r>
        <w:rPr>
          <w:rFonts w:ascii="Times New Roman" w:hAnsi="Times New Roman" w:cs="Times New Roman" w:eastAsia="Times New Roman"/>
          <w:sz w:val="28"/>
        </w:rPr>
        <w:br/>
        <w:t xml:space="preserve">с ходатайством о включении в перечень партнеров Проектного офиса.</w:t>
      </w:r>
      <w:r>
        <w:rPr>
          <w:rFonts w:ascii="Times New Roman" w:hAnsi="Times New Roman" w:cs="Times New Roman" w:eastAsia="Times New Roman"/>
          <w:sz w:val="28"/>
        </w:rPr>
        <w:br/>
        <w:t xml:space="preserve">В течение 14 дней с момента регистрации официального письма Р</w:t>
      </w:r>
      <w:r>
        <w:rPr>
          <w:rFonts w:ascii="Times New Roman" w:hAnsi="Times New Roman" w:cs="Times New Roman" w:eastAsia="Times New Roman"/>
          <w:sz w:val="28"/>
        </w:rPr>
        <w:t xml:space="preserve">осмолодежь направляет администратору Проектного офиса позицию</w:t>
        <w:br/>
        <w:t xml:space="preserve">по данному вопросу.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contextualSpacing w:val="true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5. Заключительные положения</w:t>
      </w: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5.1</w:t>
      </w:r>
      <w:r>
        <w:rPr>
          <w:rFonts w:ascii="Times New Roman" w:hAnsi="Times New Roman" w:cs="Times New Roman" w:eastAsia="Times New Roman"/>
          <w:b/>
          <w:sz w:val="28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</w:rPr>
        <w:tab/>
      </w:r>
      <w:r>
        <w:rPr>
          <w:rFonts w:ascii="Times New Roman" w:hAnsi="Times New Roman" w:cs="Times New Roman" w:eastAsia="Times New Roman"/>
          <w:sz w:val="28"/>
        </w:rPr>
        <w:t xml:space="preserve">Настоящий Регламент, все изменения и дополнения к нему утверждаются совместно представителями Росмолодежи</w:t>
      </w:r>
      <w:r>
        <w:rPr>
          <w:rFonts w:ascii="Times New Roman" w:hAnsi="Times New Roman" w:cs="Times New Roman" w:eastAsia="Times New Roman"/>
          <w:sz w:val="28"/>
          <w:lang w:val="es-CO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 Проектного офиса и вступают в силу с момента подписания обеими сторонами.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headerReference w:type="default" r:id="rId8"/>
      <w:headerReference w:type="first" r:id="rId9"/>
      <w:footerReference w:type="first" r:id="rId10"/>
      <w:footnotePr/>
      <w:type w:val="nextPage"/>
      <w:pgSz w:w="11906" w:h="16838" w:orient="portrait"/>
      <w:pgMar w:top="1134" w:right="850" w:bottom="1134" w:left="1701" w:header="709" w:footer="709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</w:font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2"/>
      <w:jc w:val="center"/>
      <w:rPr>
        <w:rFonts w:ascii="Times New Roman" w:hAnsi="Times New Roman" w:cs="Times New Roman" w:eastAsia="Times New Roman"/>
        <w:sz w:val="24"/>
      </w:rPr>
    </w:pPr>
    <w:fldSimple w:instr="PAGE \* MERGEFORMAT">
      <w:r>
        <w:rPr>
          <w:rFonts w:ascii="Times New Roman" w:hAnsi="Times New Roman" w:cs="Times New Roman" w:eastAsia="Times New Roman"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sz w:val="24"/>
      </w:rPr>
    </w:r>
    <w:r>
      <w:rPr>
        <w:rFonts w:ascii="Times New Roman" w:hAnsi="Times New Roman" w:cs="Times New Roman" w:eastAsia="Times New Roman"/>
        <w:sz w:val="24"/>
      </w:rPr>
    </w:r>
  </w:p>
  <w:p>
    <w:pPr>
      <w:pStyle w:val="562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4">
    <w:name w:val="Heading 1 Char"/>
    <w:link w:val="550"/>
    <w:uiPriority w:val="9"/>
    <w:rPr>
      <w:rFonts w:ascii="Arial" w:hAnsi="Arial" w:cs="Arial" w:eastAsia="Arial"/>
      <w:sz w:val="40"/>
      <w:szCs w:val="40"/>
    </w:rPr>
  </w:style>
  <w:style w:type="character" w:styleId="395">
    <w:name w:val="Heading 2 Char"/>
    <w:link w:val="551"/>
    <w:uiPriority w:val="9"/>
    <w:rPr>
      <w:rFonts w:ascii="Arial" w:hAnsi="Arial" w:cs="Arial" w:eastAsia="Arial"/>
      <w:sz w:val="34"/>
    </w:rPr>
  </w:style>
  <w:style w:type="character" w:styleId="396">
    <w:name w:val="Heading 3 Char"/>
    <w:link w:val="552"/>
    <w:uiPriority w:val="9"/>
    <w:rPr>
      <w:rFonts w:ascii="Arial" w:hAnsi="Arial" w:cs="Arial" w:eastAsia="Arial"/>
      <w:sz w:val="30"/>
      <w:szCs w:val="30"/>
    </w:rPr>
  </w:style>
  <w:style w:type="character" w:styleId="397">
    <w:name w:val="Heading 4 Char"/>
    <w:link w:val="553"/>
    <w:uiPriority w:val="9"/>
    <w:rPr>
      <w:rFonts w:ascii="Arial" w:hAnsi="Arial" w:cs="Arial" w:eastAsia="Arial"/>
      <w:b/>
      <w:bCs/>
      <w:sz w:val="26"/>
      <w:szCs w:val="26"/>
    </w:rPr>
  </w:style>
  <w:style w:type="character" w:styleId="398">
    <w:name w:val="Heading 5 Char"/>
    <w:link w:val="554"/>
    <w:uiPriority w:val="9"/>
    <w:rPr>
      <w:rFonts w:ascii="Arial" w:hAnsi="Arial" w:cs="Arial" w:eastAsia="Arial"/>
      <w:b/>
      <w:bCs/>
      <w:sz w:val="24"/>
      <w:szCs w:val="24"/>
    </w:rPr>
  </w:style>
  <w:style w:type="character" w:styleId="399">
    <w:name w:val="Heading 6 Char"/>
    <w:link w:val="555"/>
    <w:uiPriority w:val="9"/>
    <w:rPr>
      <w:rFonts w:ascii="Arial" w:hAnsi="Arial" w:cs="Arial" w:eastAsia="Arial"/>
      <w:b/>
      <w:bCs/>
      <w:sz w:val="22"/>
      <w:szCs w:val="22"/>
    </w:rPr>
  </w:style>
  <w:style w:type="character" w:styleId="400">
    <w:name w:val="Heading 7 Char"/>
    <w:link w:val="5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1">
    <w:name w:val="Heading 8 Char"/>
    <w:link w:val="557"/>
    <w:uiPriority w:val="9"/>
    <w:rPr>
      <w:rFonts w:ascii="Arial" w:hAnsi="Arial" w:cs="Arial" w:eastAsia="Arial"/>
      <w:i/>
      <w:iCs/>
      <w:sz w:val="22"/>
      <w:szCs w:val="22"/>
    </w:rPr>
  </w:style>
  <w:style w:type="character" w:styleId="402">
    <w:name w:val="Heading 9 Char"/>
    <w:link w:val="558"/>
    <w:uiPriority w:val="9"/>
    <w:rPr>
      <w:rFonts w:ascii="Arial" w:hAnsi="Arial" w:cs="Arial" w:eastAsia="Arial"/>
      <w:i/>
      <w:iCs/>
      <w:sz w:val="21"/>
      <w:szCs w:val="21"/>
    </w:rPr>
  </w:style>
  <w:style w:type="character" w:styleId="403">
    <w:name w:val="Title Char"/>
    <w:link w:val="567"/>
    <w:uiPriority w:val="10"/>
    <w:rPr>
      <w:sz w:val="48"/>
      <w:szCs w:val="48"/>
    </w:rPr>
  </w:style>
  <w:style w:type="character" w:styleId="404">
    <w:name w:val="Subtitle Char"/>
    <w:link w:val="565"/>
    <w:uiPriority w:val="11"/>
    <w:rPr>
      <w:sz w:val="24"/>
      <w:szCs w:val="24"/>
    </w:rPr>
  </w:style>
  <w:style w:type="character" w:styleId="405">
    <w:name w:val="Quote Char"/>
    <w:link w:val="564"/>
    <w:uiPriority w:val="29"/>
    <w:rPr>
      <w:i/>
    </w:rPr>
  </w:style>
  <w:style w:type="character" w:styleId="406">
    <w:name w:val="Intense Quote Char"/>
    <w:link w:val="566"/>
    <w:uiPriority w:val="30"/>
    <w:rPr>
      <w:i/>
    </w:rPr>
  </w:style>
  <w:style w:type="character" w:styleId="407">
    <w:name w:val="Header Char"/>
    <w:link w:val="562"/>
    <w:uiPriority w:val="99"/>
  </w:style>
  <w:style w:type="character" w:styleId="408">
    <w:name w:val="Footer Char"/>
    <w:link w:val="561"/>
    <w:uiPriority w:val="99"/>
  </w:style>
  <w:style w:type="table" w:styleId="409">
    <w:name w:val="Table Grid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0">
    <w:name w:val="Table Grid Light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1">
    <w:name w:val="Plain Table 1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2">
    <w:name w:val="Plain Table 2"/>
    <w:basedOn w:val="5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3">
    <w:name w:val="Plain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4">
    <w:name w:val="Plain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Plain Table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6">
    <w:name w:val="Grid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Grid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Grid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>
    <w:name w:val="Grid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>
    <w:name w:val="Grid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Grid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Grid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8">
    <w:name w:val="Grid Table 4 - Accent 1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9">
    <w:name w:val="Grid Table 4 - Accent 2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0">
    <w:name w:val="Grid Table 4 - Accent 3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1">
    <w:name w:val="Grid Table 4 - Accent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2">
    <w:name w:val="Grid Table 4 - Accent 5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43">
    <w:name w:val="Grid Table 4 - Accent 6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4">
    <w:name w:val="Grid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5">
    <w:name w:val="Grid Table 5 Dark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6">
    <w:name w:val="Grid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7">
    <w:name w:val="Grid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8">
    <w:name w:val="Grid Table 5 Dark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9">
    <w:name w:val="Grid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0">
    <w:name w:val="Grid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1">
    <w:name w:val="Grid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2">
    <w:name w:val="Grid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53">
    <w:name w:val="Grid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4">
    <w:name w:val="Grid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5">
    <w:name w:val="Grid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6">
    <w:name w:val="Grid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7">
    <w:name w:val="Grid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8">
    <w:name w:val="Grid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List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List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List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List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3">
    <w:name w:val="List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4">
    <w:name w:val="List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5">
    <w:name w:val="List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6">
    <w:name w:val="List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7">
    <w:name w:val="List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8">
    <w:name w:val="List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9">
    <w:name w:val="List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4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4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4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4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4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4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5 Dark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5">
    <w:name w:val="List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6">
    <w:name w:val="List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7">
    <w:name w:val="List Table 5 Dark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8">
    <w:name w:val="List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9">
    <w:name w:val="List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0">
    <w:name w:val="List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1">
    <w:name w:val="List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2">
    <w:name w:val="List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03">
    <w:name w:val="List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4">
    <w:name w:val="List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5">
    <w:name w:val="List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6">
    <w:name w:val="List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7">
    <w:name w:val="List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8">
    <w:name w:val="List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09">
    <w:name w:val="List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0">
    <w:name w:val="List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1">
    <w:name w:val="List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12">
    <w:name w:val="List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13">
    <w:name w:val="List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14">
    <w:name w:val="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5">
    <w:name w:val="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16">
    <w:name w:val="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17">
    <w:name w:val="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18">
    <w:name w:val="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19">
    <w:name w:val="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0">
    <w:name w:val="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1">
    <w:name w:val="Bordered &amp; 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2">
    <w:name w:val="Bordered &amp; 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3">
    <w:name w:val="Bordered &amp; 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4">
    <w:name w:val="Bordered &amp; 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5">
    <w:name w:val="Bordered &amp; 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6">
    <w:name w:val="Bordered &amp; 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7">
    <w:name w:val="Bordered &amp; 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8">
    <w:name w:val="Bordered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29">
    <w:name w:val="Bordered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0">
    <w:name w:val="Bordered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1">
    <w:name w:val="Bordered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32">
    <w:name w:val="Bordered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33">
    <w:name w:val="Bordered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34">
    <w:name w:val="Bordered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35">
    <w:name w:val="Hyperlink"/>
    <w:uiPriority w:val="99"/>
    <w:unhideWhenUsed/>
    <w:rPr>
      <w:color w:val="0000FF" w:themeColor="hyperlink"/>
      <w:u w:val="single"/>
    </w:rPr>
  </w:style>
  <w:style w:type="paragraph" w:styleId="536">
    <w:name w:val="footnote text"/>
    <w:basedOn w:val="549"/>
    <w:link w:val="537"/>
    <w:uiPriority w:val="99"/>
    <w:semiHidden/>
    <w:unhideWhenUsed/>
    <w:rPr>
      <w:sz w:val="18"/>
    </w:rPr>
    <w:pPr>
      <w:spacing w:lineRule="auto" w:line="240" w:after="40"/>
    </w:pPr>
  </w:style>
  <w:style w:type="character" w:styleId="537">
    <w:name w:val="Footnote Text Char"/>
    <w:link w:val="536"/>
    <w:uiPriority w:val="99"/>
    <w:rPr>
      <w:sz w:val="18"/>
    </w:rPr>
  </w:style>
  <w:style w:type="character" w:styleId="538">
    <w:name w:val="footnote reference"/>
    <w:uiPriority w:val="99"/>
    <w:unhideWhenUsed/>
    <w:rPr>
      <w:vertAlign w:val="superscript"/>
    </w:rPr>
  </w:style>
  <w:style w:type="paragraph" w:styleId="539">
    <w:name w:val="toc 1"/>
    <w:basedOn w:val="549"/>
    <w:next w:val="549"/>
    <w:uiPriority w:val="39"/>
    <w:unhideWhenUsed/>
    <w:pPr>
      <w:ind w:left="0" w:right="0" w:firstLine="0"/>
      <w:spacing w:after="57"/>
    </w:pPr>
  </w:style>
  <w:style w:type="paragraph" w:styleId="540">
    <w:name w:val="toc 2"/>
    <w:basedOn w:val="549"/>
    <w:next w:val="549"/>
    <w:uiPriority w:val="39"/>
    <w:unhideWhenUsed/>
    <w:pPr>
      <w:ind w:left="283" w:right="0" w:firstLine="0"/>
      <w:spacing w:after="57"/>
    </w:pPr>
  </w:style>
  <w:style w:type="paragraph" w:styleId="541">
    <w:name w:val="toc 3"/>
    <w:basedOn w:val="549"/>
    <w:next w:val="549"/>
    <w:uiPriority w:val="39"/>
    <w:unhideWhenUsed/>
    <w:pPr>
      <w:ind w:left="567" w:right="0" w:firstLine="0"/>
      <w:spacing w:after="57"/>
    </w:pPr>
  </w:style>
  <w:style w:type="paragraph" w:styleId="542">
    <w:name w:val="toc 4"/>
    <w:basedOn w:val="549"/>
    <w:next w:val="549"/>
    <w:uiPriority w:val="39"/>
    <w:unhideWhenUsed/>
    <w:pPr>
      <w:ind w:left="850" w:right="0" w:firstLine="0"/>
      <w:spacing w:after="57"/>
    </w:pPr>
  </w:style>
  <w:style w:type="paragraph" w:styleId="543">
    <w:name w:val="toc 5"/>
    <w:basedOn w:val="549"/>
    <w:next w:val="549"/>
    <w:uiPriority w:val="39"/>
    <w:unhideWhenUsed/>
    <w:pPr>
      <w:ind w:left="1134" w:right="0" w:firstLine="0"/>
      <w:spacing w:after="57"/>
    </w:pPr>
  </w:style>
  <w:style w:type="paragraph" w:styleId="544">
    <w:name w:val="toc 6"/>
    <w:basedOn w:val="549"/>
    <w:next w:val="549"/>
    <w:uiPriority w:val="39"/>
    <w:unhideWhenUsed/>
    <w:pPr>
      <w:ind w:left="1417" w:right="0" w:firstLine="0"/>
      <w:spacing w:after="57"/>
    </w:pPr>
  </w:style>
  <w:style w:type="paragraph" w:styleId="545">
    <w:name w:val="toc 7"/>
    <w:basedOn w:val="549"/>
    <w:next w:val="549"/>
    <w:uiPriority w:val="39"/>
    <w:unhideWhenUsed/>
    <w:pPr>
      <w:ind w:left="1701" w:right="0" w:firstLine="0"/>
      <w:spacing w:after="57"/>
    </w:pPr>
  </w:style>
  <w:style w:type="paragraph" w:styleId="546">
    <w:name w:val="toc 8"/>
    <w:basedOn w:val="549"/>
    <w:next w:val="549"/>
    <w:uiPriority w:val="39"/>
    <w:unhideWhenUsed/>
    <w:pPr>
      <w:ind w:left="1984" w:right="0" w:firstLine="0"/>
      <w:spacing w:after="57"/>
    </w:pPr>
  </w:style>
  <w:style w:type="paragraph" w:styleId="547">
    <w:name w:val="toc 9"/>
    <w:basedOn w:val="549"/>
    <w:next w:val="549"/>
    <w:uiPriority w:val="39"/>
    <w:unhideWhenUsed/>
    <w:pPr>
      <w:ind w:left="2268" w:right="0" w:firstLine="0"/>
      <w:spacing w:after="57"/>
    </w:pPr>
  </w:style>
  <w:style w:type="paragraph" w:styleId="548">
    <w:name w:val="TOC Heading"/>
    <w:uiPriority w:val="39"/>
    <w:unhideWhenUsed/>
  </w:style>
  <w:style w:type="paragraph" w:styleId="549" w:default="1">
    <w:name w:val="Normal"/>
    <w:qFormat/>
  </w:style>
  <w:style w:type="paragraph" w:styleId="550">
    <w:name w:val="Heading 1"/>
    <w:basedOn w:val="549"/>
    <w:next w:val="549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551">
    <w:name w:val="Heading 2"/>
    <w:basedOn w:val="549"/>
    <w:next w:val="549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552">
    <w:name w:val="Heading 3"/>
    <w:basedOn w:val="549"/>
    <w:next w:val="549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553">
    <w:name w:val="Heading 4"/>
    <w:basedOn w:val="549"/>
    <w:next w:val="549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554">
    <w:name w:val="Heading 5"/>
    <w:basedOn w:val="549"/>
    <w:next w:val="549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555">
    <w:name w:val="Heading 6"/>
    <w:basedOn w:val="549"/>
    <w:next w:val="549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556">
    <w:name w:val="Heading 7"/>
    <w:basedOn w:val="549"/>
    <w:next w:val="549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557">
    <w:name w:val="Heading 8"/>
    <w:basedOn w:val="549"/>
    <w:next w:val="549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558">
    <w:name w:val="Heading 9"/>
    <w:basedOn w:val="549"/>
    <w:next w:val="549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5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0" w:default="1">
    <w:name w:val="No List"/>
    <w:uiPriority w:val="99"/>
    <w:semiHidden/>
    <w:unhideWhenUsed/>
  </w:style>
  <w:style w:type="paragraph" w:styleId="561">
    <w:name w:val="Footer"/>
    <w:basedOn w:val="54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562">
    <w:name w:val="Header"/>
    <w:basedOn w:val="54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563">
    <w:name w:val="No Spacing"/>
    <w:basedOn w:val="549"/>
    <w:qFormat/>
    <w:uiPriority w:val="1"/>
    <w:pPr>
      <w:spacing w:lineRule="auto" w:line="240" w:after="0"/>
    </w:pPr>
  </w:style>
  <w:style w:type="paragraph" w:styleId="564">
    <w:name w:val="Quote"/>
    <w:basedOn w:val="549"/>
    <w:next w:val="549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565">
    <w:name w:val="Subtitle"/>
    <w:basedOn w:val="549"/>
    <w:next w:val="549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566">
    <w:name w:val="Intense Quote"/>
    <w:basedOn w:val="549"/>
    <w:next w:val="549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567">
    <w:name w:val="Title"/>
    <w:basedOn w:val="549"/>
    <w:next w:val="549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568">
    <w:name w:val="List Paragraph"/>
    <w:basedOn w:val="549"/>
    <w:qFormat/>
    <w:uiPriority w:val="34"/>
    <w:pPr>
      <w:contextualSpacing w:val="true"/>
      <w:ind w:left="720"/>
    </w:pPr>
  </w:style>
  <w:style w:type="character" w:styleId="569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2021-04-23T11:19:37Z</dcterms:modified>
</cp:coreProperties>
</file>